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80" w:lineRule="auto"/>
        <w:rPr>
          <w:rFonts w:ascii="Roboto" w:cs="Roboto" w:eastAsia="Roboto" w:hAnsi="Roboto"/>
        </w:rPr>
      </w:pPr>
      <w:bookmarkStart w:colFirst="0" w:colLast="0" w:name="_gopq6u2gimdm" w:id="0"/>
      <w:bookmarkEnd w:id="0"/>
      <w:r w:rsidDel="00000000" w:rsidR="00000000" w:rsidRPr="00000000">
        <w:rPr>
          <w:rFonts w:ascii="Roboto" w:cs="Roboto" w:eastAsia="Roboto" w:hAnsi="Roboto"/>
          <w:rtl w:val="0"/>
        </w:rPr>
        <w:t xml:space="preserve">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Connect with your readers, authors, and library partners by sharing your participation in Publisher Collections—the new model within Books at JSTOR that simplifies how libraries acquire high-quality scholarly ebooks. Use and adapt the pre-written posts below across your press’s social media channels.</w:t>
      </w:r>
    </w:p>
    <w:p w:rsidR="00000000" w:rsidDel="00000000" w:rsidP="00000000" w:rsidRDefault="00000000" w:rsidRPr="00000000" w14:paraId="00000003">
      <w:pPr>
        <w:pStyle w:val="Heading3"/>
        <w:spacing w:after="240" w:before="240" w:lineRule="auto"/>
        <w:rPr>
          <w:rFonts w:ascii="Roboto" w:cs="Roboto" w:eastAsia="Roboto" w:hAnsi="Roboto"/>
        </w:rPr>
      </w:pPr>
      <w:bookmarkStart w:colFirst="0" w:colLast="0" w:name="_i3ib4nmshren" w:id="1"/>
      <w:bookmarkEnd w:id="1"/>
      <w:r w:rsidDel="00000000" w:rsidR="00000000" w:rsidRPr="00000000">
        <w:rPr>
          <w:rFonts w:ascii="Roboto" w:cs="Roboto" w:eastAsia="Roboto" w:hAnsi="Roboto"/>
          <w:rtl w:val="0"/>
        </w:rPr>
        <w:t xml:space="preserve">Tag JSTOR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LinkedIn: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@JSTOR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Facebook: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@JSTOR.org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Instagram: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@JSTOR_org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Threads: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@JSTOR_org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BlueSky: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@jstor.bsky.social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>
          <w:rFonts w:ascii="Roboto" w:cs="Roboto" w:eastAsia="Roboto" w:hAnsi="Roboto"/>
        </w:rPr>
      </w:pPr>
      <w:bookmarkStart w:colFirst="0" w:colLast="0" w:name="_reet88p25sbx" w:id="2"/>
      <w:bookmarkEnd w:id="2"/>
      <w:r w:rsidDel="00000000" w:rsidR="00000000" w:rsidRPr="00000000">
        <w:rPr>
          <w:rFonts w:ascii="Roboto" w:cs="Roboto" w:eastAsia="Roboto" w:hAnsi="Roboto"/>
          <w:rtl w:val="0"/>
        </w:rPr>
        <w:t xml:space="preserve">Quick-start guide (5 minutes or less)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Choose a graphic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Select one of the announcement graphics provided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We’ve joined Publisher Collections on JSTOR. Learn more.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Our titles will soon be featured in the new Publisher Collections on JSTOR! See how you can get involved.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We’re expanding the global reach of our books 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hrough Publisher Collections on JSTOR. See how your library can join.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Alternatively, you may choose to produce your own graphic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and lead with your press name. Here are some sample messages you can adapt: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[Insert publisher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has joined the new Publisher Collections on JSTOR. Find out more&gt;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[Insert publisher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titles will soon be featured in the new Publisher Collections on JSTOR! See how today. Discover the benefits.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[Insert publisher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is expanding the reach of our books worldwide through Publisher Collections on JSTOR. Discover how your library can broaden access.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Pick a post template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Use the long or short version below, add your press name and link.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Post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Share to your press’s channels. </w:t>
      </w:r>
    </w:p>
    <w:sdt>
      <w:sdtPr>
        <w:id w:val="46782556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4">
          <w:pPr>
            <w:pStyle w:val="Heading2"/>
            <w:widowControl w:val="0"/>
            <w:spacing w:before="60" w:line="240" w:lineRule="auto"/>
            <w:rPr>
              <w:rFonts w:ascii="Roboto" w:cs="Roboto" w:eastAsia="Roboto" w:hAnsi="Roboto"/>
            </w:rPr>
          </w:pPr>
          <w:bookmarkStart w:colFirst="0" w:colLast="0" w:name="_lm8a0y7hjilz" w:id="3"/>
          <w:bookmarkEnd w:id="3"/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Contents</w:t>
          </w:r>
        </w:p>
        <w:p w:rsidR="00000000" w:rsidDel="00000000" w:rsidP="00000000" w:rsidRDefault="00000000" w:rsidRPr="00000000" w14:paraId="00000015">
          <w:pPr>
            <w:widowControl w:val="0"/>
            <w:spacing w:before="60" w:line="240" w:lineRule="auto"/>
            <w:rPr>
              <w:rFonts w:ascii="Roboto" w:cs="Roboto" w:eastAsia="Roboto" w:hAnsi="Roboto"/>
              <w:color w:val="1155cc"/>
              <w:u w:val="single"/>
            </w:rPr>
          </w:pPr>
          <w:hyperlink w:anchor="_5w8318lyhtw4">
            <w:r w:rsidDel="00000000" w:rsidR="00000000" w:rsidRPr="00000000">
              <w:rPr>
                <w:rFonts w:ascii="Roboto" w:cs="Roboto" w:eastAsia="Roboto" w:hAnsi="Roboto"/>
                <w:color w:val="1155cc"/>
                <w:u w:val="single"/>
                <w:rtl w:val="0"/>
              </w:rPr>
              <w:t xml:space="preserve">Version 1 – General announcement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spacing w:before="60" w:line="240" w:lineRule="auto"/>
            <w:rPr>
              <w:rFonts w:ascii="Roboto" w:cs="Roboto" w:eastAsia="Roboto" w:hAnsi="Roboto"/>
              <w:color w:val="1155cc"/>
              <w:u w:val="single"/>
            </w:rPr>
          </w:pPr>
          <w:hyperlink w:anchor="_hkyyjukp6j7r">
            <w:r w:rsidDel="00000000" w:rsidR="00000000" w:rsidRPr="00000000">
              <w:rPr>
                <w:rFonts w:ascii="Roboto" w:cs="Roboto" w:eastAsia="Roboto" w:hAnsi="Roboto"/>
                <w:color w:val="1155cc"/>
                <w:u w:val="single"/>
                <w:rtl w:val="0"/>
              </w:rPr>
              <w:t xml:space="preserve">Version 2 – Discovery &amp; reach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spacing w:before="60" w:line="240" w:lineRule="auto"/>
            <w:rPr>
              <w:rFonts w:ascii="Roboto" w:cs="Roboto" w:eastAsia="Roboto" w:hAnsi="Roboto"/>
              <w:color w:val="1155cc"/>
              <w:u w:val="single"/>
            </w:rPr>
          </w:pPr>
          <w:hyperlink w:anchor="_3nzrdd30dt0p">
            <w:r w:rsidDel="00000000" w:rsidR="00000000" w:rsidRPr="00000000">
              <w:rPr>
                <w:rFonts w:ascii="Roboto" w:cs="Roboto" w:eastAsia="Roboto" w:hAnsi="Roboto"/>
                <w:color w:val="1155cc"/>
                <w:u w:val="single"/>
                <w:rtl w:val="0"/>
              </w:rPr>
              <w:t xml:space="preserve">Version 3 – Mission &amp; preservation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before="280" w:lineRule="auto"/>
        <w:rPr>
          <w:rFonts w:ascii="Roboto" w:cs="Roboto" w:eastAsia="Roboto" w:hAnsi="Roboto"/>
        </w:rPr>
      </w:pPr>
      <w:bookmarkStart w:colFirst="0" w:colLast="0" w:name="_5w8318lyhtw4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Version 1 – General announcement</w:t>
      </w:r>
    </w:p>
    <w:p w:rsidR="00000000" w:rsidDel="00000000" w:rsidP="00000000" w:rsidRDefault="00000000" w:rsidRPr="00000000" w14:paraId="0000001A">
      <w:pPr>
        <w:pStyle w:val="Heading3"/>
        <w:spacing w:after="240" w:before="240" w:lineRule="auto"/>
        <w:rPr>
          <w:rFonts w:ascii="Roboto" w:cs="Roboto" w:eastAsia="Roboto" w:hAnsi="Roboto"/>
        </w:rPr>
      </w:pPr>
      <w:bookmarkStart w:colFirst="0" w:colLast="0" w:name="_tttqzsumchdn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Longer (LinkedIn, Facebook, Instagram)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[Insert publisher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is proud to join #PublisherCollections on #JSTOR, a nonprofit-led model that connects our books to libraries and readers worldwide. Participating libraries receive perpetual licenses to our current-year titles, access to earlier titles while participating, equitable tiered fees, and #Portico preservation—all with integrated discovery alongside journals, research reports, and primary sources on JSTOR.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Learn more: 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https://about.jstor.org/blog/a-new-model-for-scholarly-ebooks-publisher-collections/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Style w:val="Heading3"/>
        <w:spacing w:after="240" w:before="240" w:lineRule="auto"/>
        <w:rPr>
          <w:rFonts w:ascii="Roboto" w:cs="Roboto" w:eastAsia="Roboto" w:hAnsi="Roboto"/>
        </w:rPr>
      </w:pPr>
      <w:bookmarkStart w:colFirst="0" w:colLast="0" w:name="_3jccgxqjdfes" w:id="6"/>
      <w:bookmarkEnd w:id="6"/>
      <w:r w:rsidDel="00000000" w:rsidR="00000000" w:rsidRPr="00000000">
        <w:rPr>
          <w:rFonts w:ascii="Roboto" w:cs="Roboto" w:eastAsia="Roboto" w:hAnsi="Roboto"/>
          <w:rtl w:val="0"/>
        </w:rPr>
        <w:t xml:space="preserve">Shorter (Threads, BlueSky, X/Twitter)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[Insert publisher name]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joins #PublisherCollections on #JSTOR—expanding #ebook access: perpetual JSTOR license to current‑year titles, access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to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earlier titles, tiered fees, and #Portico preservation.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Learn more: </w:t>
      </w:r>
      <w:hyperlink r:id="rId13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https://about.jstor.org/blog/a-new-model-for-scholarly-ebooks-publisher-collections/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Roboto" w:cs="Roboto" w:eastAsia="Roboto" w:hAnsi="Roboto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before="280" w:lineRule="auto"/>
        <w:rPr>
          <w:rFonts w:ascii="Roboto" w:cs="Roboto" w:eastAsia="Roboto" w:hAnsi="Roboto"/>
        </w:rPr>
      </w:pPr>
      <w:bookmarkStart w:colFirst="0" w:colLast="0" w:name="_hkyyjukp6j7r" w:id="7"/>
      <w:bookmarkEnd w:id="7"/>
      <w:r w:rsidDel="00000000" w:rsidR="00000000" w:rsidRPr="00000000">
        <w:rPr>
          <w:rFonts w:ascii="Roboto" w:cs="Roboto" w:eastAsia="Roboto" w:hAnsi="Roboto"/>
          <w:rtl w:val="0"/>
        </w:rPr>
        <w:t xml:space="preserve">Version 2 – Discovery &amp; reach</w:t>
      </w:r>
    </w:p>
    <w:p w:rsidR="00000000" w:rsidDel="00000000" w:rsidP="00000000" w:rsidRDefault="00000000" w:rsidRPr="00000000" w14:paraId="00000023">
      <w:pPr>
        <w:pStyle w:val="Heading3"/>
        <w:spacing w:after="240" w:before="240" w:lineRule="auto"/>
        <w:rPr>
          <w:rFonts w:ascii="Roboto" w:cs="Roboto" w:eastAsia="Roboto" w:hAnsi="Roboto"/>
        </w:rPr>
      </w:pPr>
      <w:bookmarkStart w:colFirst="0" w:colLast="0" w:name="_lnknzgd33cx0" w:id="8"/>
      <w:bookmarkEnd w:id="8"/>
      <w:r w:rsidDel="00000000" w:rsidR="00000000" w:rsidRPr="00000000">
        <w:rPr>
          <w:rFonts w:ascii="Roboto" w:cs="Roboto" w:eastAsia="Roboto" w:hAnsi="Roboto"/>
          <w:rtl w:val="0"/>
        </w:rPr>
        <w:t xml:space="preserve">Longer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[Insert publisher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Publisher Collection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will soon be available on #JSTOR—integrated with journals and primary sources to reach more researchers, educators, and students. Libraries receive perpetual license to current-year titles, access to earlier titles while participating, equitable tiered fees based on JSTOR classification, and #Portico preservation.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Learn more: </w:t>
      </w:r>
      <w:hyperlink r:id="rId14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https://about.jstor.org/blog/a-new-model-for-scholarly-ebooks-publisher-collections/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Style w:val="Heading3"/>
        <w:spacing w:after="240" w:before="240" w:lineRule="auto"/>
        <w:rPr>
          <w:rFonts w:ascii="Roboto" w:cs="Roboto" w:eastAsia="Roboto" w:hAnsi="Roboto"/>
        </w:rPr>
      </w:pPr>
      <w:bookmarkStart w:colFirst="0" w:colLast="0" w:name="_tmvk4041ojmn" w:id="9"/>
      <w:bookmarkEnd w:id="9"/>
      <w:r w:rsidDel="00000000" w:rsidR="00000000" w:rsidRPr="00000000">
        <w:rPr>
          <w:rFonts w:ascii="Roboto" w:cs="Roboto" w:eastAsia="Roboto" w:hAnsi="Roboto"/>
          <w:rtl w:val="0"/>
        </w:rPr>
        <w:t xml:space="preserve">Shorter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[Insert publisher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Publisher Collection is coming with integrated discovery on #JSTOR, current and prior-year access for participating libraries, and #Portico preservation.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Learn more: </w:t>
      </w:r>
      <w:hyperlink r:id="rId15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https://about.jstor.org/blog/a-new-model-for-scholarly-ebooks-publisher-collections/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before="280" w:lineRule="auto"/>
        <w:rPr>
          <w:rFonts w:ascii="Roboto" w:cs="Roboto" w:eastAsia="Roboto" w:hAnsi="Roboto"/>
        </w:rPr>
      </w:pPr>
      <w:bookmarkStart w:colFirst="0" w:colLast="0" w:name="_3nzrdd30dt0p" w:id="10"/>
      <w:bookmarkEnd w:id="10"/>
      <w:r w:rsidDel="00000000" w:rsidR="00000000" w:rsidRPr="00000000">
        <w:rPr>
          <w:rFonts w:ascii="Roboto" w:cs="Roboto" w:eastAsia="Roboto" w:hAnsi="Roboto"/>
          <w:rtl w:val="0"/>
        </w:rPr>
        <w:t xml:space="preserve">Version 3 – Mission &amp; preservation</w:t>
      </w:r>
    </w:p>
    <w:p w:rsidR="00000000" w:rsidDel="00000000" w:rsidP="00000000" w:rsidRDefault="00000000" w:rsidRPr="00000000" w14:paraId="0000002B">
      <w:pPr>
        <w:pStyle w:val="Heading3"/>
        <w:spacing w:after="240" w:before="240" w:lineRule="auto"/>
        <w:rPr>
          <w:rFonts w:ascii="Roboto" w:cs="Roboto" w:eastAsia="Roboto" w:hAnsi="Roboto"/>
        </w:rPr>
      </w:pPr>
      <w:bookmarkStart w:colFirst="0" w:colLast="0" w:name="_rktk1ywjorvy" w:id="11"/>
      <w:bookmarkEnd w:id="11"/>
      <w:r w:rsidDel="00000000" w:rsidR="00000000" w:rsidRPr="00000000">
        <w:rPr>
          <w:rFonts w:ascii="Roboto" w:cs="Roboto" w:eastAsia="Roboto" w:hAnsi="Roboto"/>
          <w:rtl w:val="0"/>
        </w:rPr>
        <w:t xml:space="preserve">Longer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Joining #PublisherCollections reflects our mission to preserve and share scholarship for the long term. On #JSTOR, 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[Insert publisher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#ebooks will be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preserved through #Portico and available to libraries with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perpetual access licenses for the current year, access to prior year titles while participating, and equitable pricing.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Learn more: </w:t>
      </w:r>
      <w:hyperlink r:id="rId1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https://about.jstor.org/blog/a-new-model-for-scholarly-ebooks-publisher-collections/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Style w:val="Heading3"/>
        <w:spacing w:after="240" w:before="240" w:lineRule="auto"/>
        <w:rPr>
          <w:rFonts w:ascii="Roboto" w:cs="Roboto" w:eastAsia="Roboto" w:hAnsi="Roboto"/>
        </w:rPr>
      </w:pPr>
      <w:bookmarkStart w:colFirst="0" w:colLast="0" w:name="_o6epzap88qzr" w:id="12"/>
      <w:bookmarkEnd w:id="12"/>
      <w:r w:rsidDel="00000000" w:rsidR="00000000" w:rsidRPr="00000000">
        <w:rPr>
          <w:rFonts w:ascii="Roboto" w:cs="Roboto" w:eastAsia="Roboto" w:hAnsi="Roboto"/>
          <w:rtl w:val="0"/>
        </w:rPr>
        <w:t xml:space="preserve">Shorter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Our mission: preserve and share scholarship. Through #PublisherCollections on #JSTOR, 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[Insert publisher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#ebooks gain #Portico preservation and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equitable access via a tiered fees.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Learn more: </w:t>
      </w:r>
      <w:hyperlink r:id="rId1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https://about.jstor.org/blog/a-new-model-for-scholarly-ebooks-publisher-collections/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bout.jstor.org/wp-content/uploads/2025/08/2025_08-Publisher-Collections-on-JSTOR-promo-toolkit_Social-media-graphics.zip" TargetMode="External"/><Relationship Id="rId10" Type="http://schemas.openxmlformats.org/officeDocument/2006/relationships/hyperlink" Target="https://bsky.app/profile/jstor.bsky.social" TargetMode="External"/><Relationship Id="rId13" Type="http://schemas.openxmlformats.org/officeDocument/2006/relationships/hyperlink" Target="https://about.jstor.org/blog/a-new-model-for-scholarly-ebooks-publisher-collections/" TargetMode="External"/><Relationship Id="rId12" Type="http://schemas.openxmlformats.org/officeDocument/2006/relationships/hyperlink" Target="https://about.jstor.org/blog/a-new-model-for-scholarly-ebooks-publisher-collection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hreads.com/@jstor_org" TargetMode="External"/><Relationship Id="rId15" Type="http://schemas.openxmlformats.org/officeDocument/2006/relationships/hyperlink" Target="https://about.jstor.org/blog/a-new-model-for-scholarly-ebooks-publisher-collections/" TargetMode="External"/><Relationship Id="rId14" Type="http://schemas.openxmlformats.org/officeDocument/2006/relationships/hyperlink" Target="https://about.jstor.org/blog/a-new-model-for-scholarly-ebooks-publisher-collections/" TargetMode="External"/><Relationship Id="rId17" Type="http://schemas.openxmlformats.org/officeDocument/2006/relationships/hyperlink" Target="https://about.jstor.org/blog/a-new-model-for-scholarly-ebooks-publisher-collections/" TargetMode="External"/><Relationship Id="rId16" Type="http://schemas.openxmlformats.org/officeDocument/2006/relationships/hyperlink" Target="https://about.jstor.org/blog/a-new-model-for-scholarly-ebooks-publisher-collections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company/jstor" TargetMode="External"/><Relationship Id="rId7" Type="http://schemas.openxmlformats.org/officeDocument/2006/relationships/hyperlink" Target="https://www.facebook.com/JSTOR.org" TargetMode="External"/><Relationship Id="rId8" Type="http://schemas.openxmlformats.org/officeDocument/2006/relationships/hyperlink" Target="https://www.instagram.com/jstor_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